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1" w:rsidRDefault="00EA0EA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Elections, Voting Behaviour, Party ID</w:t>
      </w:r>
      <w:r>
        <w:rPr>
          <w:rFonts w:ascii="Times New Roman" w:hAnsi="Times New Roman"/>
          <w:sz w:val="22"/>
        </w:rPr>
        <w:br/>
      </w:r>
    </w:p>
    <w:p w:rsidR="00EA0EA1" w:rsidRDefault="00EA0EA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Questions:</w:t>
      </w:r>
    </w:p>
    <w:p w:rsidR="00EA0EA1" w:rsidRPr="00EA0EA1" w:rsidRDefault="00EA0EA1" w:rsidP="00EA0EA1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EA0EA1">
        <w:rPr>
          <w:rFonts w:ascii="Times New Roman" w:hAnsi="Times New Roman"/>
          <w:sz w:val="22"/>
        </w:rPr>
        <w:t>Why do people vote?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Loewen</w:t>
      </w:r>
      <w:proofErr w:type="spellEnd"/>
      <w:r>
        <w:rPr>
          <w:rFonts w:ascii="Times New Roman" w:hAnsi="Times New Roman"/>
          <w:sz w:val="22"/>
        </w:rPr>
        <w:t xml:space="preserve"> (2010) – responds to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 (</w:t>
      </w:r>
      <w:r>
        <w:rPr>
          <w:rFonts w:ascii="Times New Roman" w:hAnsi="Times New Roman"/>
          <w:i/>
          <w:sz w:val="22"/>
        </w:rPr>
        <w:t>to vote or not to vote</w:t>
      </w:r>
      <w:r>
        <w:rPr>
          <w:rFonts w:ascii="Times New Roman" w:hAnsi="Times New Roman"/>
          <w:sz w:val="22"/>
        </w:rPr>
        <w:t>) – rational choice plus a duty term to account for why people vote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Nevitte</w:t>
      </w:r>
      <w:proofErr w:type="spellEnd"/>
      <w:r>
        <w:rPr>
          <w:rFonts w:ascii="Times New Roman" w:hAnsi="Times New Roman"/>
          <w:sz w:val="22"/>
        </w:rPr>
        <w:t xml:space="preserve"> (1996) – decline of deference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Rational choice model – </w:t>
      </w:r>
      <w:proofErr w:type="spellStart"/>
      <w:r>
        <w:rPr>
          <w:rFonts w:ascii="Times New Roman" w:hAnsi="Times New Roman"/>
          <w:sz w:val="22"/>
        </w:rPr>
        <w:t>Loewen</w:t>
      </w:r>
      <w:proofErr w:type="spellEnd"/>
      <w:r>
        <w:rPr>
          <w:rFonts w:ascii="Times New Roman" w:hAnsi="Times New Roman"/>
          <w:sz w:val="22"/>
        </w:rPr>
        <w:t xml:space="preserve"> conceptualizes elections as “a competition between groups of people who rely on more than self-interest when deciding to when and how to participate in politics. 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Rational Choice – </w:t>
      </w:r>
      <w:proofErr w:type="gramStart"/>
      <w:r>
        <w:rPr>
          <w:rFonts w:ascii="Times New Roman" w:hAnsi="Times New Roman"/>
          <w:sz w:val="22"/>
        </w:rPr>
        <w:t>P(</w:t>
      </w:r>
      <w:proofErr w:type="gramEnd"/>
      <w:r>
        <w:rPr>
          <w:rFonts w:ascii="Times New Roman" w:hAnsi="Times New Roman"/>
          <w:sz w:val="22"/>
        </w:rPr>
        <w:t>B) &gt; C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 – D + </w:t>
      </w:r>
      <w:proofErr w:type="gramStart"/>
      <w:r>
        <w:rPr>
          <w:rFonts w:ascii="Times New Roman" w:hAnsi="Times New Roman"/>
          <w:sz w:val="22"/>
        </w:rPr>
        <w:t>P(</w:t>
      </w:r>
      <w:proofErr w:type="gramEnd"/>
      <w:r>
        <w:rPr>
          <w:rFonts w:ascii="Times New Roman" w:hAnsi="Times New Roman"/>
          <w:sz w:val="22"/>
        </w:rPr>
        <w:t>B) &gt; C</w:t>
      </w: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spellStart"/>
      <w:r>
        <w:rPr>
          <w:rFonts w:ascii="Times New Roman" w:hAnsi="Times New Roman"/>
          <w:sz w:val="22"/>
        </w:rPr>
        <w:t>Loewen</w:t>
      </w:r>
      <w:proofErr w:type="spellEnd"/>
      <w:r>
        <w:rPr>
          <w:rFonts w:ascii="Times New Roman" w:hAnsi="Times New Roman"/>
          <w:sz w:val="22"/>
        </w:rPr>
        <w:t xml:space="preserve"> – </w:t>
      </w:r>
      <w:proofErr w:type="gramStart"/>
      <w:r>
        <w:rPr>
          <w:rFonts w:ascii="Times New Roman" w:hAnsi="Times New Roman"/>
          <w:sz w:val="22"/>
        </w:rPr>
        <w:t>P(</w:t>
      </w:r>
      <w:proofErr w:type="gramEnd"/>
      <w:r>
        <w:rPr>
          <w:rFonts w:ascii="Times New Roman" w:hAnsi="Times New Roman"/>
          <w:sz w:val="22"/>
        </w:rPr>
        <w:t>B</w:t>
      </w:r>
      <w:r>
        <w:rPr>
          <w:rFonts w:ascii="Times New Roman" w:hAnsi="Times New Roman"/>
          <w:sz w:val="22"/>
          <w:vertAlign w:val="subscript"/>
        </w:rPr>
        <w:t>S</w:t>
      </w:r>
      <w:r>
        <w:rPr>
          <w:rFonts w:ascii="Times New Roman" w:hAnsi="Times New Roman"/>
          <w:sz w:val="22"/>
        </w:rPr>
        <w:t xml:space="preserve"> + Affinity + Antipathy) &gt; C </w:t>
      </w:r>
    </w:p>
    <w:p w:rsidR="00335D0C" w:rsidRDefault="00EA0EA1" w:rsidP="00335D0C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Loewen</w:t>
      </w:r>
      <w:proofErr w:type="spellEnd"/>
      <w:r>
        <w:rPr>
          <w:rFonts w:ascii="Times New Roman" w:hAnsi="Times New Roman"/>
          <w:sz w:val="22"/>
        </w:rPr>
        <w:t xml:space="preserve"> ignores the duty term, and sees it more as a group activity</w:t>
      </w:r>
    </w:p>
    <w:p w:rsidR="00EA0EA1" w:rsidRPr="00335D0C" w:rsidRDefault="00335D0C" w:rsidP="00335D0C">
      <w:pPr>
        <w:ind w:left="144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Loewen</w:t>
      </w:r>
      <w:proofErr w:type="spellEnd"/>
      <w:r>
        <w:rPr>
          <w:rFonts w:ascii="Times New Roman" w:hAnsi="Times New Roman"/>
          <w:sz w:val="22"/>
        </w:rPr>
        <w:t xml:space="preserve"> responds to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 insofar as he describes the view of voter turnout as only half-right – he sees this as a static explanation that does not condition concern for others. BUT he does not respond to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 insofar as he doesn’t actually integrate a duty term into his analysis.</w:t>
      </w:r>
    </w:p>
    <w:p w:rsidR="00335D0C" w:rsidRDefault="00EA0EA1" w:rsidP="00335D0C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EA0EA1">
        <w:rPr>
          <w:rFonts w:ascii="Times New Roman" w:hAnsi="Times New Roman"/>
          <w:sz w:val="22"/>
        </w:rPr>
        <w:t>How do people vote?</w:t>
      </w:r>
      <w:r w:rsidR="00335D0C">
        <w:rPr>
          <w:rFonts w:ascii="Times New Roman" w:hAnsi="Times New Roman"/>
          <w:sz w:val="22"/>
        </w:rPr>
        <w:t xml:space="preserve"> Main question of the literature</w:t>
      </w:r>
    </w:p>
    <w:p w:rsidR="00335D0C" w:rsidRDefault="00335D0C" w:rsidP="00335D0C">
      <w:pPr>
        <w:pStyle w:val="ListParagraph"/>
        <w:ind w:left="1440"/>
        <w:rPr>
          <w:rFonts w:ascii="Times New Roman" w:hAnsi="Times New Roman"/>
          <w:sz w:val="22"/>
        </w:rPr>
      </w:pPr>
    </w:p>
    <w:p w:rsidR="00423953" w:rsidRDefault="00335D0C" w:rsidP="00335D0C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Columbia – people vote in groups </w:t>
      </w:r>
    </w:p>
    <w:p w:rsidR="00524C6E" w:rsidRDefault="00423953" w:rsidP="00524C6E">
      <w:pPr>
        <w:pStyle w:val="ListParagraph"/>
        <w:ind w:left="21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Andre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 </w:t>
      </w:r>
      <w:r w:rsidR="00524C6E"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sz w:val="22"/>
        </w:rPr>
        <w:t xml:space="preserve"> </w:t>
      </w:r>
      <w:r w:rsidR="00524C6E">
        <w:rPr>
          <w:rFonts w:ascii="Times New Roman" w:hAnsi="Times New Roman"/>
          <w:sz w:val="22"/>
        </w:rPr>
        <w:t>Catholics more than any other group vote liberal, (2) and non-British vote that explains the liberal victory</w:t>
      </w:r>
      <w:proofErr w:type="gramStart"/>
      <w:r w:rsidR="00524C6E">
        <w:rPr>
          <w:rFonts w:ascii="Times New Roman" w:hAnsi="Times New Roman"/>
          <w:sz w:val="22"/>
        </w:rPr>
        <w:t>;</w:t>
      </w:r>
      <w:proofErr w:type="gramEnd"/>
      <w:r w:rsidR="00524C6E">
        <w:rPr>
          <w:rFonts w:ascii="Times New Roman" w:hAnsi="Times New Roman"/>
          <w:sz w:val="22"/>
        </w:rPr>
        <w:t xml:space="preserve"> (3) regions – eastern Canada and Ontario more likely to vote liberal</w:t>
      </w:r>
    </w:p>
    <w:p w:rsidR="00524C6E" w:rsidRDefault="00524C6E" w:rsidP="00524C6E">
      <w:pPr>
        <w:pStyle w:val="ListParagraph"/>
        <w:ind w:left="2160"/>
        <w:rPr>
          <w:rFonts w:ascii="Times New Roman" w:hAnsi="Times New Roman"/>
          <w:sz w:val="22"/>
        </w:rPr>
      </w:pPr>
    </w:p>
    <w:p w:rsidR="00524C6E" w:rsidRPr="00524C6E" w:rsidRDefault="00524C6E" w:rsidP="00524C6E">
      <w:pPr>
        <w:pStyle w:val="ListParagraph"/>
        <w:ind w:left="21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Johnston 2007 – party system dominated by cultural factors. Liberal success is a factor of not because they are centrist in redistribution but rather the central cleavage in </w:t>
      </w:r>
      <w:proofErr w:type="gramStart"/>
      <w:r>
        <w:rPr>
          <w:rFonts w:ascii="Times New Roman" w:hAnsi="Times New Roman"/>
          <w:sz w:val="22"/>
        </w:rPr>
        <w:t>Canada,</w:t>
      </w:r>
      <w:proofErr w:type="gramEnd"/>
      <w:r>
        <w:rPr>
          <w:rFonts w:ascii="Times New Roman" w:hAnsi="Times New Roman"/>
          <w:sz w:val="22"/>
        </w:rPr>
        <w:t xml:space="preserve"> they manage to come down on both sides. In ROC, they are Catholic and French; and in Quebec, they are non-Franco</w:t>
      </w:r>
    </w:p>
    <w:p w:rsidR="00335D0C" w:rsidRDefault="00335D0C" w:rsidP="00524C6E">
      <w:pPr>
        <w:pStyle w:val="ListParagraph"/>
        <w:ind w:left="2160"/>
        <w:rPr>
          <w:rFonts w:ascii="Times New Roman" w:hAnsi="Times New Roman"/>
          <w:sz w:val="22"/>
        </w:rPr>
      </w:pPr>
    </w:p>
    <w:p w:rsidR="00335D0C" w:rsidRDefault="00335D0C" w:rsidP="00335D0C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Michigan school – people vote due to social-psychological framework – unmoved mover. </w:t>
      </w:r>
    </w:p>
    <w:p w:rsidR="00335D0C" w:rsidRDefault="00335D0C" w:rsidP="00335D0C">
      <w:pPr>
        <w:pStyle w:val="ListParagraph"/>
        <w:ind w:left="1440" w:firstLine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Party ID framework that emphasizes socialization.</w:t>
      </w:r>
      <w:proofErr w:type="gramEnd"/>
      <w:r>
        <w:rPr>
          <w:rFonts w:ascii="Times New Roman" w:hAnsi="Times New Roman"/>
          <w:sz w:val="22"/>
        </w:rPr>
        <w:t xml:space="preserve"> </w:t>
      </w:r>
    </w:p>
    <w:p w:rsidR="00335D0C" w:rsidRDefault="00335D0C" w:rsidP="00335D0C">
      <w:pPr>
        <w:pStyle w:val="ListParagraph"/>
        <w:ind w:left="1440" w:firstLine="720"/>
        <w:rPr>
          <w:rFonts w:ascii="Times New Roman" w:hAnsi="Times New Roman"/>
          <w:sz w:val="22"/>
        </w:rPr>
      </w:pPr>
    </w:p>
    <w:p w:rsidR="00524C6E" w:rsidRDefault="00335D0C" w:rsidP="00335D0C">
      <w:pPr>
        <w:pStyle w:val="ListParagraph"/>
        <w:ind w:left="1440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Johnston </w:t>
      </w:r>
      <w:r w:rsidR="00423953">
        <w:rPr>
          <w:rFonts w:ascii="Times New Roman" w:hAnsi="Times New Roman"/>
          <w:sz w:val="22"/>
        </w:rPr>
        <w:t xml:space="preserve">(2006) </w:t>
      </w:r>
      <w:r w:rsidR="00524C6E">
        <w:rPr>
          <w:rFonts w:ascii="Times New Roman" w:hAnsi="Times New Roman"/>
          <w:sz w:val="22"/>
        </w:rPr>
        <w:t>–</w:t>
      </w:r>
    </w:p>
    <w:p w:rsidR="00335D0C" w:rsidRDefault="00524C6E" w:rsidP="00335D0C">
      <w:pPr>
        <w:pStyle w:val="ListParagraph"/>
        <w:ind w:left="1440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Green, </w:t>
      </w:r>
      <w:proofErr w:type="spellStart"/>
      <w:r>
        <w:rPr>
          <w:rFonts w:ascii="Times New Roman" w:hAnsi="Times New Roman"/>
          <w:sz w:val="22"/>
        </w:rPr>
        <w:t>Palmquist</w:t>
      </w:r>
      <w:proofErr w:type="spellEnd"/>
      <w:r>
        <w:rPr>
          <w:rFonts w:ascii="Times New Roman" w:hAnsi="Times New Roman"/>
          <w:sz w:val="22"/>
        </w:rPr>
        <w:t xml:space="preserve">, and </w:t>
      </w:r>
      <w:proofErr w:type="spellStart"/>
      <w:r>
        <w:rPr>
          <w:rFonts w:ascii="Times New Roman" w:hAnsi="Times New Roman"/>
          <w:sz w:val="22"/>
        </w:rPr>
        <w:t>Schickler</w:t>
      </w:r>
      <w:proofErr w:type="spellEnd"/>
      <w:r>
        <w:rPr>
          <w:rFonts w:ascii="Times New Roman" w:hAnsi="Times New Roman"/>
          <w:sz w:val="22"/>
        </w:rPr>
        <w:t xml:space="preserve"> (2004) – </w:t>
      </w:r>
      <w:r w:rsidR="00423953">
        <w:rPr>
          <w:rFonts w:ascii="Times New Roman" w:hAnsi="Times New Roman"/>
          <w:sz w:val="22"/>
        </w:rPr>
        <w:t xml:space="preserve"> </w:t>
      </w:r>
    </w:p>
    <w:p w:rsidR="00335D0C" w:rsidRDefault="00335D0C" w:rsidP="00335D0C">
      <w:pPr>
        <w:pStyle w:val="ListParagraph"/>
        <w:ind w:left="21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Clarke et al. (1995) – Absent Mandate – in Canada, party ID is </w:t>
      </w:r>
      <w:proofErr w:type="gramStart"/>
      <w:r>
        <w:rPr>
          <w:rFonts w:ascii="Times New Roman" w:hAnsi="Times New Roman"/>
          <w:sz w:val="22"/>
        </w:rPr>
        <w:t>either (1) durable and</w:t>
      </w:r>
      <w:proofErr w:type="gramEnd"/>
      <w:r>
        <w:rPr>
          <w:rFonts w:ascii="Times New Roman" w:hAnsi="Times New Roman"/>
          <w:sz w:val="22"/>
        </w:rPr>
        <w:t xml:space="preserve"> (2) flexible (mostly this one, party ID relatively weak). </w:t>
      </w:r>
    </w:p>
    <w:p w:rsidR="00335D0C" w:rsidRDefault="00335D0C" w:rsidP="00335D0C">
      <w:pPr>
        <w:pStyle w:val="ListParagraph"/>
        <w:ind w:left="1440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3 prime determinants to vote:</w:t>
      </w:r>
    </w:p>
    <w:p w:rsidR="00335D0C" w:rsidRDefault="00335D0C" w:rsidP="00335D0C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psychological</w:t>
      </w:r>
      <w:proofErr w:type="gramEnd"/>
      <w:r>
        <w:rPr>
          <w:rFonts w:ascii="Times New Roman" w:hAnsi="Times New Roman"/>
          <w:sz w:val="22"/>
        </w:rPr>
        <w:t xml:space="preserve"> attachment – party ID</w:t>
      </w:r>
    </w:p>
    <w:p w:rsidR="00335D0C" w:rsidRDefault="00335D0C" w:rsidP="00335D0C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attitudes</w:t>
      </w:r>
      <w:proofErr w:type="gramEnd"/>
      <w:r>
        <w:rPr>
          <w:rFonts w:ascii="Times New Roman" w:hAnsi="Times New Roman"/>
          <w:sz w:val="22"/>
        </w:rPr>
        <w:t xml:space="preserve"> towards party leaders and candidates</w:t>
      </w:r>
    </w:p>
    <w:p w:rsidR="00335D0C" w:rsidRDefault="00335D0C" w:rsidP="00335D0C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attitudes</w:t>
      </w:r>
      <w:proofErr w:type="gramEnd"/>
      <w:r>
        <w:rPr>
          <w:rFonts w:ascii="Times New Roman" w:hAnsi="Times New Roman"/>
          <w:sz w:val="22"/>
        </w:rPr>
        <w:t xml:space="preserve"> on issues </w:t>
      </w:r>
    </w:p>
    <w:p w:rsidR="00335D0C" w:rsidRDefault="00335D0C" w:rsidP="00335D0C">
      <w:pPr>
        <w:pStyle w:val="ListParagraph"/>
        <w:numPr>
          <w:ilvl w:val="1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2/1 ratio of flexible to durable voters in Canada</w:t>
      </w:r>
    </w:p>
    <w:p w:rsidR="00335D0C" w:rsidRDefault="00335D0C" w:rsidP="00423953">
      <w:pPr>
        <w:pStyle w:val="ListParagraph"/>
        <w:ind w:left="3960"/>
        <w:rPr>
          <w:rFonts w:ascii="Times New Roman" w:hAnsi="Times New Roman"/>
          <w:sz w:val="22"/>
        </w:rPr>
      </w:pPr>
    </w:p>
    <w:p w:rsidR="00524C6E" w:rsidRDefault="00335D0C" w:rsidP="00335D0C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Elections don’t produce real election mandates (same idea as brokerage politics) </w:t>
      </w:r>
    </w:p>
    <w:p w:rsidR="00335D0C" w:rsidRPr="00524C6E" w:rsidRDefault="00524C6E" w:rsidP="00524C6E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Johnston,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>, Brody, and Crete – Letting the people decide – this is largely a response to both Michigan and Columbia schools, that don’t consider the campaign cycle as important – book stresses the importance of campaigns</w:t>
      </w:r>
    </w:p>
    <w:p w:rsidR="00F22EE1" w:rsidRDefault="00335D0C" w:rsidP="00F22EE1">
      <w:pPr>
        <w:pStyle w:val="ListParagraph"/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Rational Choice – cost benefit calculation occurs at every vote</w:t>
      </w:r>
    </w:p>
    <w:p w:rsidR="00F22EE1" w:rsidRDefault="00F22EE1" w:rsidP="00F22EE1">
      <w:pPr>
        <w:pStyle w:val="ListParagraph"/>
        <w:ind w:left="216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>, Nadeau – re: the support for sovereignty is based on a calculation of cost / benefits for Quebec on the impact on French language and on the economy</w:t>
      </w:r>
    </w:p>
    <w:p w:rsidR="00EA0EA1" w:rsidRPr="00F22EE1" w:rsidRDefault="00EA0EA1" w:rsidP="00F22EE1">
      <w:pPr>
        <w:pStyle w:val="ListParagraph"/>
        <w:ind w:left="1440"/>
        <w:rPr>
          <w:rFonts w:ascii="Times New Roman" w:hAnsi="Times New Roman"/>
          <w:sz w:val="22"/>
        </w:rPr>
      </w:pPr>
    </w:p>
    <w:p w:rsidR="00EA0EA1" w:rsidRPr="003B6B8F" w:rsidRDefault="00EA0EA1" w:rsidP="003B6B8F">
      <w:pPr>
        <w:rPr>
          <w:rFonts w:ascii="Times New Roman" w:hAnsi="Times New Roman"/>
          <w:sz w:val="22"/>
        </w:rPr>
      </w:pPr>
    </w:p>
    <w:p w:rsid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</w:p>
    <w:p w:rsidR="00EA0EA1" w:rsidRPr="00EA0EA1" w:rsidRDefault="00EA0EA1" w:rsidP="00EA0EA1">
      <w:pPr>
        <w:pStyle w:val="ListParagraph"/>
        <w:ind w:left="1440"/>
        <w:rPr>
          <w:rFonts w:ascii="Times New Roman" w:hAnsi="Times New Roman"/>
          <w:sz w:val="22"/>
        </w:rPr>
      </w:pPr>
    </w:p>
    <w:sectPr w:rsidR="00EA0EA1" w:rsidRPr="00EA0EA1" w:rsidSect="00EA0EA1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626D1"/>
    <w:multiLevelType w:val="hybridMultilevel"/>
    <w:tmpl w:val="7B420556"/>
    <w:lvl w:ilvl="0" w:tplc="AD2E53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66BF4"/>
    <w:multiLevelType w:val="hybridMultilevel"/>
    <w:tmpl w:val="625A8F56"/>
    <w:lvl w:ilvl="0" w:tplc="18AE4902">
      <w:start w:val="2"/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0EA1"/>
    <w:rsid w:val="00335D0C"/>
    <w:rsid w:val="003B6B8F"/>
    <w:rsid w:val="00423953"/>
    <w:rsid w:val="004C79AF"/>
    <w:rsid w:val="00524C6E"/>
    <w:rsid w:val="00E35620"/>
    <w:rsid w:val="00EA0EA1"/>
    <w:rsid w:val="00F22EE1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0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363</Words>
  <Characters>2071</Characters>
  <Application>Microsoft Macintosh Word</Application>
  <DocSecurity>0</DocSecurity>
  <Lines>17</Lines>
  <Paragraphs>4</Paragraphs>
  <ScaleCrop>false</ScaleCrop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cp:lastPrinted>2012-05-18T01:34:00Z</cp:lastPrinted>
  <dcterms:created xsi:type="dcterms:W3CDTF">2012-05-17T14:26:00Z</dcterms:created>
  <dcterms:modified xsi:type="dcterms:W3CDTF">2012-05-18T01:35:00Z</dcterms:modified>
</cp:coreProperties>
</file>